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90" w:rsidRDefault="007F2A90" w:rsidP="007F2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 экспертизы </w:t>
      </w:r>
    </w:p>
    <w:p w:rsidR="00440EBA" w:rsidRPr="000410DC" w:rsidRDefault="007F6C83" w:rsidP="00440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DC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0410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410DC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  <w:r w:rsidR="0092417B" w:rsidRPr="000410DC">
        <w:rPr>
          <w:rFonts w:ascii="Times New Roman" w:hAnsi="Times New Roman" w:cs="Times New Roman"/>
          <w:sz w:val="28"/>
          <w:szCs w:val="28"/>
        </w:rPr>
        <w:t xml:space="preserve"> </w:t>
      </w:r>
      <w:r w:rsidRPr="000410D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0410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0DC">
        <w:rPr>
          <w:rFonts w:ascii="Times New Roman" w:hAnsi="Times New Roman" w:cs="Times New Roman"/>
          <w:sz w:val="28"/>
          <w:szCs w:val="28"/>
        </w:rPr>
        <w:t>«</w:t>
      </w:r>
      <w:r w:rsidR="000410DC" w:rsidRPr="0004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цифрового общества</w:t>
      </w:r>
    </w:p>
    <w:p w:rsidR="007F6C83" w:rsidRPr="000410DC" w:rsidRDefault="00DA5493" w:rsidP="00440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10DC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="007F6C83" w:rsidRPr="000410DC">
        <w:rPr>
          <w:rFonts w:ascii="Times New Roman" w:hAnsi="Times New Roman" w:cs="Times New Roman"/>
          <w:sz w:val="28"/>
          <w:szCs w:val="28"/>
        </w:rPr>
        <w:t xml:space="preserve"> – 202</w:t>
      </w:r>
      <w:r w:rsidRPr="000410DC">
        <w:rPr>
          <w:rFonts w:ascii="Times New Roman" w:hAnsi="Times New Roman" w:cs="Times New Roman"/>
          <w:sz w:val="28"/>
          <w:szCs w:val="28"/>
        </w:rPr>
        <w:t>4</w:t>
      </w:r>
      <w:r w:rsidR="007F6C83" w:rsidRPr="000410D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A5493" w:rsidRPr="000410DC" w:rsidRDefault="00DA5493" w:rsidP="00440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AD3" w:rsidRPr="00C21C23" w:rsidRDefault="00083AD3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предлагается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основании статьи 179 Бюджетного кодекса Российской Федерации, 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    с порядком, установленным 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Ханты-Мансийского района от 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№ 252 «О порядке </w:t>
      </w:r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89711A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реализации муниципальных программ Ханты-Мансийского района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проектируемых объемо</w:t>
      </w:r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бюджетных ассигнований на 2022</w:t>
      </w:r>
      <w:proofErr w:type="gramEnd"/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97862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A4AAA" w:rsidRPr="00E32E47" w:rsidRDefault="00BA4AAA" w:rsidP="00BA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41391D" w:rsidRPr="00904198" w:rsidRDefault="0041391D" w:rsidP="00413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198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4198">
        <w:rPr>
          <w:rFonts w:ascii="Times New Roman" w:hAnsi="Times New Roman" w:cs="Times New Roman"/>
          <w:sz w:val="28"/>
          <w:szCs w:val="28"/>
          <w:lang w:eastAsia="ru-RU"/>
        </w:rPr>
        <w:t xml:space="preserve"> графа 4 Приложения 2 «Перечень структурных элементов (основных мероприятий) муниципальной программы» не заполнена</w:t>
      </w:r>
      <w:r w:rsidRPr="00904198">
        <w:rPr>
          <w:rFonts w:ascii="Times New Roman" w:hAnsi="Times New Roman" w:cs="Times New Roman"/>
          <w:sz w:val="28"/>
          <w:szCs w:val="28"/>
        </w:rPr>
        <w:t>.</w:t>
      </w:r>
    </w:p>
    <w:p w:rsidR="00702563" w:rsidRPr="00904198" w:rsidRDefault="00702563" w:rsidP="00702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198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BA4AAA" w:rsidRDefault="00083AD3" w:rsidP="00BA4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</w:t>
      </w:r>
      <w:r w:rsidR="0079789B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куратором программы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r w:rsidR="0079789B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21C23" w:rsidRPr="00C21C23">
        <w:rPr>
          <w:rFonts w:ascii="PT Astra Serif" w:hAnsi="PT Astra Serif" w:cs="Times New Roman"/>
          <w:sz w:val="28"/>
          <w:szCs w:val="28"/>
        </w:rPr>
        <w:t>заместитель главы Ханты-Мансийского района, курирующий деятельность управления по информационным технологиям</w:t>
      </w:r>
      <w:r w:rsidR="00C502F9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2F9" w:rsidRPr="00C21C23" w:rsidRDefault="00C502F9" w:rsidP="00BA4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AD3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исполнителем программы определен </w:t>
      </w:r>
      <w:r w:rsidR="00C21C23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83AD3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21C23" w:rsidRPr="00C21C23">
        <w:rPr>
          <w:rFonts w:ascii="PT Astra Serif" w:hAnsi="PT Astra Serif" w:cs="Times New Roman"/>
          <w:sz w:val="28"/>
          <w:szCs w:val="28"/>
        </w:rPr>
        <w:t>администрация Ханты-Мансийского района (управление                                      по информационным технологиям администрации Ханты-Мансийского района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83AD3" w:rsidRPr="00C21C23" w:rsidRDefault="00083AD3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муниципальной программы</w:t>
      </w:r>
      <w:r w:rsidR="0079789B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EA"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1C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предусмотрены.</w:t>
      </w:r>
    </w:p>
    <w:p w:rsidR="00083AD3" w:rsidRPr="00671055" w:rsidRDefault="00C502F9" w:rsidP="00112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</w:t>
      </w:r>
      <w:r w:rsidR="00112BA1" w:rsidRPr="006710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направлена на достижение цели</w:t>
      </w:r>
      <w:r w:rsidRPr="006710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2BA1" w:rsidRPr="0067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87" w:rsidRPr="00A7134F">
        <w:rPr>
          <w:rFonts w:ascii="PT Astra Serif" w:hAnsi="PT Astra Serif" w:cs="Times New Roman"/>
          <w:sz w:val="28"/>
          <w:szCs w:val="28"/>
        </w:rPr>
        <w:t xml:space="preserve"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</w:t>
      </w:r>
      <w:proofErr w:type="gramStart"/>
      <w:r w:rsidR="00CB6787" w:rsidRPr="00A7134F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CB6787" w:rsidRPr="00A713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B6787" w:rsidRPr="00A7134F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="00CB6787" w:rsidRPr="00A7134F">
        <w:rPr>
          <w:rFonts w:ascii="PT Astra Serif" w:hAnsi="PT Astra Serif" w:cs="Times New Roman"/>
          <w:sz w:val="28"/>
          <w:szCs w:val="28"/>
        </w:rPr>
        <w:t xml:space="preserve"> районе</w:t>
      </w:r>
      <w:r w:rsidR="00083AD3" w:rsidRPr="0067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BA1" w:rsidRPr="00671055" w:rsidRDefault="00112BA1" w:rsidP="00112BA1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осуществляется посредством решения следующих задач:</w:t>
      </w:r>
    </w:p>
    <w:p w:rsidR="00F95332" w:rsidRPr="00A7134F" w:rsidRDefault="00F95332" w:rsidP="00F9533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7134F">
        <w:rPr>
          <w:rFonts w:ascii="PT Astra Serif" w:hAnsi="PT Astra Serif" w:cs="Times New Roman"/>
          <w:sz w:val="28"/>
          <w:szCs w:val="28"/>
        </w:rPr>
        <w:t>1. Развитие цифрового общества и электронного муниципалитета Ханты-Мансийского района;</w:t>
      </w:r>
    </w:p>
    <w:p w:rsidR="00F95332" w:rsidRPr="00A7134F" w:rsidRDefault="00F95332" w:rsidP="00F9533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7134F">
        <w:rPr>
          <w:rFonts w:ascii="PT Astra Serif" w:hAnsi="PT Astra Serif" w:cs="Times New Roman"/>
          <w:sz w:val="28"/>
          <w:szCs w:val="28"/>
        </w:rPr>
        <w:t xml:space="preserve">2. Повышение качества предоставления государственных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A7134F">
        <w:rPr>
          <w:rFonts w:ascii="PT Astra Serif" w:hAnsi="PT Astra Serif" w:cs="Times New Roman"/>
          <w:sz w:val="28"/>
          <w:szCs w:val="28"/>
        </w:rPr>
        <w:t>и муниципальных услуг;</w:t>
      </w:r>
    </w:p>
    <w:p w:rsidR="00F95332" w:rsidRDefault="00F95332" w:rsidP="00F95332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7134F">
        <w:rPr>
          <w:rFonts w:ascii="PT Astra Serif" w:hAnsi="PT Astra Serif" w:cs="Times New Roman"/>
          <w:sz w:val="28"/>
          <w:szCs w:val="28"/>
        </w:rPr>
        <w:lastRenderedPageBreak/>
        <w:t xml:space="preserve">3. Обеспечение функционирования систем управления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</w:t>
      </w:r>
      <w:r w:rsidRPr="00A7134F">
        <w:rPr>
          <w:rFonts w:ascii="PT Astra Serif" w:hAnsi="PT Astra Serif" w:cs="Times New Roman"/>
          <w:sz w:val="28"/>
          <w:szCs w:val="28"/>
        </w:rPr>
        <w:t>и мониторинга информационной безопасности органов администрации Ханты-Мансийского района.</w:t>
      </w:r>
    </w:p>
    <w:p w:rsidR="00CB6787" w:rsidRDefault="00CB6787" w:rsidP="00CB6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Ханты-Мансийского района настоятельно рекомендует использовать при определении целей и задач муниципальной программы документы стратегического планирования,                 а именно: </w:t>
      </w:r>
      <w:proofErr w:type="gramStart"/>
      <w:r w:rsidR="00286B5B" w:rsidRPr="00286B5B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09.05.2017 № 203 </w:t>
      </w:r>
      <w:r w:rsidR="00286B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6B5B" w:rsidRPr="00286B5B">
        <w:rPr>
          <w:rFonts w:ascii="Times New Roman" w:hAnsi="Times New Roman" w:cs="Times New Roman"/>
          <w:sz w:val="28"/>
          <w:szCs w:val="28"/>
        </w:rPr>
        <w:t>«О Стратегии развития информационного общества в Российской Федерации на 2017 - 2030 годы»</w:t>
      </w:r>
      <w:r w:rsidRPr="00286B5B">
        <w:rPr>
          <w:rFonts w:ascii="Times New Roman" w:hAnsi="Times New Roman" w:cs="Times New Roman"/>
          <w:sz w:val="28"/>
          <w:szCs w:val="28"/>
        </w:rPr>
        <w:t>;</w:t>
      </w:r>
      <w:r w:rsidRPr="00506920">
        <w:rPr>
          <w:rFonts w:ascii="Times New Roman" w:hAnsi="Times New Roman" w:cs="Times New Roman"/>
          <w:sz w:val="28"/>
          <w:szCs w:val="28"/>
        </w:rPr>
        <w:t xml:space="preserve"> </w:t>
      </w:r>
      <w:r w:rsidR="00386B65">
        <w:rPr>
          <w:rFonts w:ascii="Times New Roman" w:hAnsi="Times New Roman" w:cs="Times New Roman"/>
          <w:sz w:val="28"/>
          <w:szCs w:val="28"/>
        </w:rPr>
        <w:t>р</w:t>
      </w:r>
      <w:r w:rsidR="00286B5B" w:rsidRPr="00286B5B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25.12.2013 № 2516-р «Об утверждении Концепции развития механизмов предоставления государственных</w:t>
      </w:r>
      <w:r w:rsidR="00286B5B">
        <w:rPr>
          <w:rFonts w:ascii="Times New Roman" w:hAnsi="Times New Roman" w:cs="Times New Roman"/>
          <w:sz w:val="28"/>
          <w:szCs w:val="28"/>
        </w:rPr>
        <w:t xml:space="preserve"> </w:t>
      </w:r>
      <w:r w:rsidR="00286B5B" w:rsidRPr="00286B5B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="00286B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6B5B" w:rsidRPr="00286B5B">
        <w:rPr>
          <w:rFonts w:ascii="Times New Roman" w:hAnsi="Times New Roman" w:cs="Times New Roman"/>
          <w:sz w:val="28"/>
          <w:szCs w:val="28"/>
        </w:rPr>
        <w:t xml:space="preserve">в электронном виде»; </w:t>
      </w:r>
      <w:r w:rsidR="00386B65">
        <w:rPr>
          <w:rFonts w:ascii="Times New Roman" w:hAnsi="Times New Roman" w:cs="Times New Roman"/>
          <w:sz w:val="28"/>
          <w:szCs w:val="28"/>
        </w:rPr>
        <w:t>р</w:t>
      </w:r>
      <w:r w:rsidR="00506920" w:rsidRPr="00286B5B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29.12.2014 №</w:t>
      </w:r>
      <w:r w:rsidR="00506920" w:rsidRPr="00506920">
        <w:rPr>
          <w:rFonts w:ascii="Times New Roman" w:hAnsi="Times New Roman" w:cs="Times New Roman"/>
          <w:sz w:val="28"/>
          <w:szCs w:val="28"/>
        </w:rPr>
        <w:t xml:space="preserve"> 2769-р «Об утверждении Концепции региональной информатизации</w:t>
      </w:r>
      <w:r w:rsidRPr="00506920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506920">
        <w:rPr>
          <w:rFonts w:ascii="Times New Roman" w:hAnsi="Times New Roman" w:cs="Times New Roman"/>
          <w:sz w:val="28"/>
          <w:szCs w:val="28"/>
        </w:rPr>
        <w:t xml:space="preserve"> </w:t>
      </w:r>
      <w:r w:rsidRPr="0050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Проекта программы, перечисленные документы стратегического планирования использованы частично.</w:t>
      </w:r>
    </w:p>
    <w:p w:rsidR="007569C0" w:rsidRPr="00220D44" w:rsidRDefault="007569C0" w:rsidP="00756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Проектом программы определено, что реализация мероприятий будет осуществляться посредством финансирования из средств бюджета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Ханты-Мансийского района.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569C0" w:rsidRPr="00220D44" w:rsidRDefault="007569C0" w:rsidP="00756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Финансовое обеспечение реализации мероприятий программы из иных источников не предусмотрено.</w:t>
      </w:r>
    </w:p>
    <w:p w:rsidR="00B0030A" w:rsidRDefault="007569C0" w:rsidP="00B003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>
        <w:rPr>
          <w:rFonts w:ascii="Times New Roman" w:hAnsi="Times New Roman" w:cs="Times New Roman"/>
          <w:sz w:val="27"/>
          <w:szCs w:val="27"/>
        </w:rPr>
        <w:t>4 968,3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рублей, в </w:t>
      </w:r>
      <w:r w:rsidR="00B003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разрезе 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годам:</w:t>
      </w:r>
      <w:r w:rsidR="00B003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2022 год </w:t>
      </w:r>
      <w:r w:rsidR="00B003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4 968,3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рублей;</w:t>
      </w:r>
      <w:r w:rsidR="00B003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2023 год – </w:t>
      </w:r>
      <w:r>
        <w:rPr>
          <w:rFonts w:ascii="Times New Roman" w:hAnsi="Times New Roman" w:cs="Times New Roman"/>
          <w:sz w:val="27"/>
          <w:szCs w:val="27"/>
        </w:rPr>
        <w:t>0,0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рублей;</w:t>
      </w:r>
      <w:r w:rsidR="00B003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2024 год – </w:t>
      </w:r>
      <w:r>
        <w:rPr>
          <w:rFonts w:ascii="Times New Roman" w:hAnsi="Times New Roman" w:cs="Times New Roman"/>
          <w:sz w:val="27"/>
          <w:szCs w:val="27"/>
        </w:rPr>
        <w:t>0,0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рублей.</w:t>
      </w:r>
      <w:proofErr w:type="gramEnd"/>
    </w:p>
    <w:p w:rsidR="00B0030A" w:rsidRPr="00F36BAA" w:rsidRDefault="00B0030A" w:rsidP="00B00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BAA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B0030A" w:rsidRPr="00F36BAA" w:rsidRDefault="00B0030A" w:rsidP="00B00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A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F36BAA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77), в части срока направления информации о предельных объемах бюджетных ассигнований                            на реализацию муниципальных программ и осуществления непрограммных направлений деятельности на 2022 год и плановый период 2023 и 2024 годов</w:t>
      </w:r>
      <w:proofErr w:type="gramEnd"/>
      <w:r w:rsidRPr="00F36BAA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и комитету экономической политики администрации Ханты-Мансийского района (согласно требованиям установлен срок «до 05 августа», информация </w:t>
      </w:r>
      <w:r w:rsidRPr="00F36BAA">
        <w:rPr>
          <w:rFonts w:ascii="Times New Roman" w:hAnsi="Times New Roman" w:cs="Times New Roman"/>
          <w:sz w:val="28"/>
          <w:szCs w:val="28"/>
        </w:rPr>
        <w:lastRenderedPageBreak/>
        <w:t>направлена 15.10.2021 № 05-Исх-1852).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и плановый период 2023 и 2024 годов (исх. 20-Исх-3603 от 14.10.2021).</w:t>
      </w:r>
    </w:p>
    <w:p w:rsidR="00B0030A" w:rsidRPr="00F36BAA" w:rsidRDefault="00B0030A" w:rsidP="00B00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A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F36BAA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F36BAA">
        <w:rPr>
          <w:rFonts w:ascii="Times New Roman" w:hAnsi="Times New Roman" w:cs="Times New Roman"/>
          <w:sz w:val="28"/>
          <w:szCs w:val="28"/>
        </w:rPr>
        <w:t>.</w:t>
      </w:r>
    </w:p>
    <w:p w:rsidR="003C5015" w:rsidRPr="00DE07FA" w:rsidRDefault="003C5015" w:rsidP="00B003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Проектная часть муниципальной программы </w:t>
      </w:r>
      <w:r w:rsidR="00FD21E9" w:rsidRPr="00DE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</w:t>
      </w:r>
      <w:r w:rsidRPr="00DE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D21E9" w:rsidRPr="00DE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E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дусмотрена.</w:t>
      </w:r>
    </w:p>
    <w:p w:rsidR="00056D64" w:rsidRPr="00467B8B" w:rsidRDefault="00056D64" w:rsidP="00056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Процессная часть Проекта программы предусматривает реализацию основных мероприятий: </w:t>
      </w:r>
    </w:p>
    <w:p w:rsidR="00467B8B" w:rsidRPr="00467B8B" w:rsidRDefault="00467B8B" w:rsidP="00B003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30A">
        <w:rPr>
          <w:rFonts w:ascii="Times New Roman" w:hAnsi="Times New Roman" w:cs="Times New Roman"/>
          <w:sz w:val="28"/>
          <w:szCs w:val="28"/>
        </w:rPr>
        <w:t xml:space="preserve"> </w:t>
      </w:r>
      <w:r w:rsidRPr="00467B8B">
        <w:rPr>
          <w:rFonts w:ascii="Times New Roman" w:hAnsi="Times New Roman" w:cs="Times New Roman"/>
          <w:sz w:val="28"/>
          <w:szCs w:val="28"/>
        </w:rPr>
        <w:t>«Развитие и сопровождение инфраструктуры цифрового  муницип</w:t>
      </w:r>
      <w:r w:rsidR="00B0030A">
        <w:rPr>
          <w:rFonts w:ascii="Times New Roman" w:hAnsi="Times New Roman" w:cs="Times New Roman"/>
          <w:sz w:val="28"/>
          <w:szCs w:val="28"/>
        </w:rPr>
        <w:t>алитета и информационных систем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1F86">
        <w:rPr>
          <w:rFonts w:ascii="Times New Roman" w:hAnsi="Times New Roman" w:cs="Times New Roman"/>
          <w:sz w:val="28"/>
          <w:szCs w:val="28"/>
        </w:rPr>
        <w:t>, с реализацией структурных элементов (мероприятие):</w:t>
      </w:r>
      <w:r w:rsidR="00B0030A">
        <w:rPr>
          <w:rFonts w:ascii="Times New Roman" w:hAnsi="Times New Roman" w:cs="Times New Roman"/>
          <w:sz w:val="28"/>
          <w:szCs w:val="28"/>
        </w:rPr>
        <w:t xml:space="preserve"> </w:t>
      </w:r>
      <w:r w:rsidRPr="00467B8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30A">
        <w:rPr>
          <w:rFonts w:ascii="Times New Roman" w:hAnsi="Times New Roman" w:cs="Times New Roman"/>
          <w:sz w:val="28"/>
          <w:szCs w:val="28"/>
        </w:rPr>
        <w:t xml:space="preserve"> </w:t>
      </w:r>
      <w:r w:rsidR="00BA3900">
        <w:rPr>
          <w:rFonts w:ascii="Times New Roman" w:hAnsi="Times New Roman" w:cs="Times New Roman"/>
          <w:sz w:val="28"/>
          <w:szCs w:val="28"/>
        </w:rPr>
        <w:t>«</w:t>
      </w:r>
      <w:r w:rsidRPr="00467B8B">
        <w:rPr>
          <w:rFonts w:ascii="Times New Roman" w:hAnsi="Times New Roman" w:cs="Times New Roman"/>
          <w:sz w:val="28"/>
          <w:szCs w:val="28"/>
        </w:rPr>
        <w:t xml:space="preserve">Приобретение технических средств </w:t>
      </w:r>
      <w:r w:rsidR="00271F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7B8B">
        <w:rPr>
          <w:rFonts w:ascii="Times New Roman" w:hAnsi="Times New Roman" w:cs="Times New Roman"/>
          <w:sz w:val="28"/>
          <w:szCs w:val="28"/>
        </w:rPr>
        <w:t xml:space="preserve">и программного обеспечения в органах администрации </w:t>
      </w:r>
      <w:r w:rsidR="00271F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67B8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A3900">
        <w:rPr>
          <w:rFonts w:ascii="Times New Roman" w:hAnsi="Times New Roman" w:cs="Times New Roman"/>
          <w:sz w:val="28"/>
          <w:szCs w:val="28"/>
        </w:rPr>
        <w:t>»</w:t>
      </w:r>
      <w:r w:rsidR="00B0030A">
        <w:rPr>
          <w:rFonts w:ascii="Times New Roman" w:hAnsi="Times New Roman" w:cs="Times New Roman"/>
          <w:sz w:val="28"/>
          <w:szCs w:val="28"/>
        </w:rPr>
        <w:t xml:space="preserve">, </w:t>
      </w:r>
      <w:r w:rsidRPr="00467B8B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30A">
        <w:rPr>
          <w:rFonts w:ascii="Times New Roman" w:hAnsi="Times New Roman" w:cs="Times New Roman"/>
          <w:sz w:val="28"/>
          <w:szCs w:val="28"/>
        </w:rPr>
        <w:t xml:space="preserve"> </w:t>
      </w:r>
      <w:r w:rsidR="00BA3900">
        <w:rPr>
          <w:rFonts w:ascii="Times New Roman" w:hAnsi="Times New Roman" w:cs="Times New Roman"/>
          <w:sz w:val="28"/>
          <w:szCs w:val="28"/>
        </w:rPr>
        <w:t>«</w:t>
      </w:r>
      <w:r w:rsidRPr="00467B8B">
        <w:rPr>
          <w:rFonts w:ascii="Times New Roman" w:hAnsi="Times New Roman" w:cs="Times New Roman"/>
          <w:sz w:val="28"/>
          <w:szCs w:val="28"/>
        </w:rPr>
        <w:t>Развитие телекоммуникационной инфраструктуры Ханты-Мансийского района</w:t>
      </w:r>
      <w:r w:rsidR="00BA3900">
        <w:rPr>
          <w:rFonts w:ascii="Times New Roman" w:hAnsi="Times New Roman" w:cs="Times New Roman"/>
          <w:sz w:val="28"/>
          <w:szCs w:val="28"/>
        </w:rPr>
        <w:t>»</w:t>
      </w:r>
      <w:r w:rsidR="00B0030A">
        <w:rPr>
          <w:rFonts w:ascii="Times New Roman" w:hAnsi="Times New Roman" w:cs="Times New Roman"/>
          <w:sz w:val="28"/>
          <w:szCs w:val="28"/>
        </w:rPr>
        <w:t xml:space="preserve">, </w:t>
      </w:r>
      <w:r w:rsidRPr="00467B8B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30A">
        <w:rPr>
          <w:rFonts w:ascii="Times New Roman" w:hAnsi="Times New Roman" w:cs="Times New Roman"/>
          <w:sz w:val="28"/>
          <w:szCs w:val="28"/>
        </w:rPr>
        <w:t xml:space="preserve"> </w:t>
      </w:r>
      <w:r w:rsidR="00BA3900">
        <w:rPr>
          <w:rFonts w:ascii="Times New Roman" w:hAnsi="Times New Roman" w:cs="Times New Roman"/>
          <w:sz w:val="28"/>
          <w:szCs w:val="28"/>
        </w:rPr>
        <w:t>«</w:t>
      </w:r>
      <w:r w:rsidRPr="00467B8B">
        <w:rPr>
          <w:rFonts w:ascii="Times New Roman" w:hAnsi="Times New Roman" w:cs="Times New Roman"/>
          <w:sz w:val="28"/>
          <w:szCs w:val="28"/>
        </w:rPr>
        <w:t>Автоматизация, информационное и техническое обеспечение деятельности органов администрации района</w:t>
      </w:r>
      <w:r w:rsidR="00BA39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B8B" w:rsidRPr="00467B8B" w:rsidRDefault="00467B8B" w:rsidP="00467B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8B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B8B">
        <w:rPr>
          <w:rFonts w:ascii="Times New Roman" w:hAnsi="Times New Roman" w:cs="Times New Roman"/>
          <w:sz w:val="28"/>
          <w:szCs w:val="28"/>
        </w:rPr>
        <w:t>«Развитие технической</w:t>
      </w:r>
      <w:r w:rsidR="00BA3900">
        <w:rPr>
          <w:rFonts w:ascii="Times New Roman" w:hAnsi="Times New Roman" w:cs="Times New Roman"/>
          <w:sz w:val="28"/>
          <w:szCs w:val="28"/>
        </w:rPr>
        <w:t xml:space="preserve"> </w:t>
      </w:r>
      <w:r w:rsidRPr="00467B8B">
        <w:rPr>
          <w:rFonts w:ascii="Times New Roman" w:hAnsi="Times New Roman" w:cs="Times New Roman"/>
          <w:sz w:val="28"/>
          <w:szCs w:val="28"/>
        </w:rPr>
        <w:t>и технологической основ становления информационного общества и электронного муниципалитета для перехода к цифр</w:t>
      </w:r>
      <w:r w:rsidR="00B0030A">
        <w:rPr>
          <w:rFonts w:ascii="Times New Roman" w:hAnsi="Times New Roman" w:cs="Times New Roman"/>
          <w:sz w:val="28"/>
          <w:szCs w:val="28"/>
        </w:rPr>
        <w:t>овой экономике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171D8" w:rsidRDefault="00467B8B" w:rsidP="00467B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8B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30A">
        <w:rPr>
          <w:rFonts w:ascii="Times New Roman" w:hAnsi="Times New Roman" w:cs="Times New Roman"/>
          <w:sz w:val="28"/>
          <w:szCs w:val="28"/>
        </w:rPr>
        <w:t xml:space="preserve"> </w:t>
      </w:r>
      <w:r w:rsidRPr="00467B8B">
        <w:rPr>
          <w:rFonts w:ascii="Times New Roman" w:hAnsi="Times New Roman" w:cs="Times New Roman"/>
          <w:sz w:val="28"/>
          <w:szCs w:val="28"/>
        </w:rPr>
        <w:t>«Обеспечение безопасности информации в корпоративной сети органов администрации</w:t>
      </w:r>
      <w:r w:rsidR="00B0030A">
        <w:rPr>
          <w:rFonts w:ascii="Times New Roman" w:hAnsi="Times New Roman" w:cs="Times New Roman"/>
          <w:sz w:val="28"/>
          <w:szCs w:val="28"/>
        </w:rPr>
        <w:t xml:space="preserve"> </w:t>
      </w:r>
      <w:r w:rsidRPr="00467B8B">
        <w:rPr>
          <w:rFonts w:ascii="Times New Roman" w:hAnsi="Times New Roman" w:cs="Times New Roman"/>
          <w:sz w:val="28"/>
          <w:szCs w:val="28"/>
        </w:rPr>
        <w:t>Ханты-Манси</w:t>
      </w:r>
      <w:r w:rsidR="00B0030A">
        <w:rPr>
          <w:rFonts w:ascii="Times New Roman" w:hAnsi="Times New Roman" w:cs="Times New Roman"/>
          <w:sz w:val="28"/>
          <w:szCs w:val="28"/>
        </w:rPr>
        <w:t>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3FD7" w:rsidRDefault="00663FD7" w:rsidP="001171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870E64" w:rsidRPr="001171D8" w:rsidRDefault="00870E64" w:rsidP="00A83D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Контрольно-счетная палата рекомендует пересмотреть целевые показатели и предусмотреть те индикаторы, которые бы объективно отражали развитие </w:t>
      </w:r>
      <w:r w:rsidRPr="00A7134F">
        <w:rPr>
          <w:rFonts w:ascii="PT Astra Serif" w:hAnsi="PT Astra Serif" w:cs="Times New Roman"/>
          <w:sz w:val="28"/>
          <w:szCs w:val="28"/>
        </w:rPr>
        <w:t xml:space="preserve">цифрового общества и электронного муниципалитета </w:t>
      </w:r>
      <w:r>
        <w:rPr>
          <w:rFonts w:ascii="PT Astra Serif" w:hAnsi="PT Astra Serif" w:cs="Times New Roman"/>
          <w:sz w:val="28"/>
          <w:szCs w:val="28"/>
        </w:rPr>
        <w:t xml:space="preserve">                   Ханты-Мансийского района, а также</w:t>
      </w:r>
      <w:r w:rsidR="00985061">
        <w:rPr>
          <w:rFonts w:ascii="PT Astra Serif" w:hAnsi="PT Astra Serif" w:cs="Times New Roman"/>
          <w:sz w:val="28"/>
          <w:szCs w:val="28"/>
        </w:rPr>
        <w:t xml:space="preserve"> отражали</w:t>
      </w:r>
      <w:r>
        <w:rPr>
          <w:rFonts w:ascii="PT Astra Serif" w:hAnsi="PT Astra Serif" w:cs="Times New Roman"/>
          <w:sz w:val="28"/>
          <w:szCs w:val="28"/>
        </w:rPr>
        <w:t xml:space="preserve"> п</w:t>
      </w:r>
      <w:r w:rsidRPr="00A7134F">
        <w:rPr>
          <w:rFonts w:ascii="PT Astra Serif" w:hAnsi="PT Astra Serif" w:cs="Times New Roman"/>
          <w:sz w:val="28"/>
          <w:szCs w:val="28"/>
        </w:rPr>
        <w:t>овышение качества</w:t>
      </w:r>
      <w:r w:rsidR="00A83DD9">
        <w:rPr>
          <w:rFonts w:ascii="PT Astra Serif" w:hAnsi="PT Astra Serif" w:cs="Times New Roman"/>
          <w:sz w:val="28"/>
          <w:szCs w:val="28"/>
        </w:rPr>
        <w:t xml:space="preserve"> предоставления государственных и муниципальных услуг.</w:t>
      </w:r>
      <w:bookmarkStart w:id="0" w:name="_GoBack"/>
      <w:bookmarkEnd w:id="0"/>
    </w:p>
    <w:p w:rsidR="001171D8" w:rsidRDefault="002B76A6" w:rsidP="00117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32D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</w:t>
      </w:r>
      <w:r w:rsidRPr="00C9432D">
        <w:rPr>
          <w:rFonts w:ascii="Times New Roman" w:hAnsi="Times New Roman" w:cs="Times New Roman"/>
          <w:i/>
          <w:sz w:val="28"/>
          <w:szCs w:val="28"/>
        </w:rPr>
        <w:t xml:space="preserve">отсутствие увязки значений целевых показателей муниципальной программы                            с целевыми показателями Стратегии социально-экономического развития муниципального образования </w:t>
      </w:r>
      <w:r w:rsidRPr="00C9432D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от 21.09.2018 № 341) </w:t>
      </w:r>
      <w:r w:rsidRPr="00C9432D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C943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от 07.10.2021 № 243 «О прогнозе                                   </w:t>
      </w:r>
      <w:r w:rsidRPr="00C9432D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702563" w:rsidRDefault="002B76A6" w:rsidP="0070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32D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</w:t>
      </w:r>
      <w:r w:rsidR="00C9432D" w:rsidRPr="00C9432D">
        <w:rPr>
          <w:rFonts w:ascii="Times New Roman" w:hAnsi="Times New Roman" w:cs="Times New Roman"/>
          <w:sz w:val="28"/>
          <w:szCs w:val="28"/>
        </w:rPr>
        <w:t>Развитие информационного общества</w:t>
      </w:r>
      <w:r w:rsidR="00702563">
        <w:rPr>
          <w:rFonts w:ascii="Times New Roman" w:hAnsi="Times New Roman" w:cs="Times New Roman"/>
          <w:sz w:val="28"/>
          <w:szCs w:val="28"/>
        </w:rPr>
        <w:t>».</w:t>
      </w:r>
    </w:p>
    <w:p w:rsidR="00BA4AAA" w:rsidRPr="00C9432D" w:rsidRDefault="00BA4AAA" w:rsidP="0070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32D">
        <w:rPr>
          <w:rFonts w:ascii="Times New Roman" w:hAnsi="Times New Roman" w:cs="Times New Roman"/>
          <w:sz w:val="28"/>
          <w:szCs w:val="28"/>
        </w:rPr>
        <w:t>Несоблюдение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                       части 3.1. раздела «3. Механизмы реализации Стратегии» решения Думы                     Ханты-Мансийского района от 21.09.2018 № 341.</w:t>
      </w:r>
    </w:p>
    <w:p w:rsidR="00702563" w:rsidRDefault="00BA4AAA" w:rsidP="00702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32D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рекомендует актуализировать Стратегию, в том числе содержание части 3 решения Думы Ханты-Мансийского района от 21.09.2018 № 341 и привести                         в соответствие с Федеральным законом от 28.06.2014 № 172-ФЗ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432D">
        <w:rPr>
          <w:rFonts w:ascii="Times New Roman" w:hAnsi="Times New Roman" w:cs="Times New Roman"/>
          <w:sz w:val="28"/>
          <w:szCs w:val="28"/>
        </w:rPr>
        <w:t xml:space="preserve">«О стратегическом планировании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432D">
        <w:rPr>
          <w:rFonts w:ascii="Times New Roman" w:hAnsi="Times New Roman" w:cs="Times New Roman"/>
          <w:sz w:val="28"/>
          <w:szCs w:val="28"/>
        </w:rPr>
        <w:t xml:space="preserve">при этом учесть порядок разработки, утверждения (одобрения)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432D">
        <w:rPr>
          <w:rFonts w:ascii="Times New Roman" w:hAnsi="Times New Roman" w:cs="Times New Roman"/>
          <w:sz w:val="28"/>
          <w:szCs w:val="28"/>
        </w:rPr>
        <w:t>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</w:t>
      </w:r>
      <w:r w:rsidR="00702563">
        <w:rPr>
          <w:rFonts w:ascii="Times New Roman" w:hAnsi="Times New Roman" w:cs="Times New Roman"/>
          <w:sz w:val="28"/>
          <w:szCs w:val="28"/>
        </w:rPr>
        <w:t>кого района от 12.10.2015 № 230.</w:t>
      </w:r>
      <w:proofErr w:type="gramEnd"/>
    </w:p>
    <w:p w:rsidR="00AD788D" w:rsidRDefault="00702563" w:rsidP="00702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AD788D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</w:t>
      </w:r>
      <w:r w:rsidR="00AD788D" w:rsidRPr="00C9432D">
        <w:rPr>
          <w:rFonts w:ascii="Times New Roman" w:hAnsi="Times New Roman" w:cs="Times New Roman"/>
          <w:sz w:val="28"/>
          <w:szCs w:val="28"/>
        </w:rPr>
        <w:t>решение Думы Ханты-Мансийского района от 21.09.2018 № 341</w:t>
      </w:r>
      <w:r w:rsidR="00AD788D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41391D">
        <w:rPr>
          <w:rFonts w:ascii="Times New Roman" w:hAnsi="Times New Roman" w:cs="Times New Roman"/>
          <w:sz w:val="28"/>
          <w:szCs w:val="28"/>
        </w:rPr>
        <w:t xml:space="preserve">ссылку на </w:t>
      </w:r>
      <w:r w:rsidR="00AD788D">
        <w:rPr>
          <w:rFonts w:ascii="Times New Roman" w:hAnsi="Times New Roman" w:cs="Times New Roman"/>
          <w:sz w:val="28"/>
          <w:szCs w:val="28"/>
        </w:rPr>
        <w:t>муниципальн</w:t>
      </w:r>
      <w:r w:rsidR="0041391D">
        <w:rPr>
          <w:rFonts w:ascii="Times New Roman" w:hAnsi="Times New Roman" w:cs="Times New Roman"/>
          <w:sz w:val="28"/>
          <w:szCs w:val="28"/>
        </w:rPr>
        <w:t>ую</w:t>
      </w:r>
      <w:r w:rsidR="00AD78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1391D">
        <w:rPr>
          <w:rFonts w:ascii="Times New Roman" w:hAnsi="Times New Roman" w:cs="Times New Roman"/>
          <w:sz w:val="28"/>
          <w:szCs w:val="28"/>
        </w:rPr>
        <w:t>у</w:t>
      </w:r>
      <w:r w:rsidR="00AD788D">
        <w:rPr>
          <w:rFonts w:ascii="Times New Roman" w:hAnsi="Times New Roman" w:cs="Times New Roman"/>
          <w:sz w:val="28"/>
          <w:szCs w:val="28"/>
        </w:rPr>
        <w:t xml:space="preserve"> «</w:t>
      </w:r>
      <w:r w:rsidR="00AD788D" w:rsidRPr="00C9432D">
        <w:rPr>
          <w:rFonts w:ascii="Times New Roman" w:hAnsi="Times New Roman" w:cs="Times New Roman"/>
          <w:sz w:val="28"/>
          <w:szCs w:val="28"/>
        </w:rPr>
        <w:t>Развитие информационного общества Ханты-Мансийского района на 2018 - 2020 годы</w:t>
      </w:r>
      <w:r w:rsidR="00AD788D">
        <w:rPr>
          <w:rFonts w:ascii="Times New Roman" w:hAnsi="Times New Roman" w:cs="Times New Roman"/>
          <w:sz w:val="28"/>
          <w:szCs w:val="28"/>
        </w:rPr>
        <w:t>», которая подлежит отмене в связи с принятием данного Проекта программы.</w:t>
      </w:r>
    </w:p>
    <w:p w:rsidR="00404AA4" w:rsidRPr="00CA11D7" w:rsidRDefault="00404AA4" w:rsidP="0040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пояснительной записке к Проекту программы приведен  перечень нормативно-правовых актов, которые необходимо признать утратившими силу в связи с принятием муниципальной программы. </w:t>
      </w:r>
    </w:p>
    <w:p w:rsidR="00CA11D7" w:rsidRDefault="001954E4" w:rsidP="00DB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D7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обращает внимание, что </w:t>
      </w:r>
      <w:r w:rsidR="00CA11D7" w:rsidRPr="00CA11D7">
        <w:rPr>
          <w:rFonts w:ascii="Times New Roman" w:hAnsi="Times New Roman" w:cs="Times New Roman"/>
          <w:sz w:val="28"/>
          <w:szCs w:val="28"/>
        </w:rPr>
        <w:t xml:space="preserve">Проектом программы предусмотрена реализация мероприятия (структурный элемент) </w:t>
      </w:r>
      <w:r w:rsidR="00CA11D7">
        <w:rPr>
          <w:rFonts w:ascii="Times New Roman" w:hAnsi="Times New Roman" w:cs="Times New Roman"/>
          <w:sz w:val="28"/>
          <w:szCs w:val="28"/>
        </w:rPr>
        <w:t xml:space="preserve">«Приобретение технических средств и программного обеспечения в органах администрации                                   Ханты-Мансийского района» (1.1.) в рамках основного мероприятия 1. «Развитие и сопровождение инфраструктуры цифрового муниципалитета                  и информационных систем». </w:t>
      </w:r>
    </w:p>
    <w:p w:rsidR="005A613F" w:rsidRDefault="00CA11D7" w:rsidP="00DB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Проекта программы </w:t>
      </w:r>
      <w:r w:rsidR="00EE2F98">
        <w:rPr>
          <w:rFonts w:ascii="Times New Roman" w:hAnsi="Times New Roman" w:cs="Times New Roman"/>
          <w:sz w:val="28"/>
          <w:szCs w:val="28"/>
        </w:rPr>
        <w:t>представлены расчеты</w:t>
      </w:r>
      <w:r w:rsidR="001B6E80">
        <w:rPr>
          <w:rFonts w:ascii="Times New Roman" w:hAnsi="Times New Roman" w:cs="Times New Roman"/>
          <w:sz w:val="28"/>
          <w:szCs w:val="28"/>
        </w:rPr>
        <w:t xml:space="preserve">               в части приоб</w:t>
      </w:r>
      <w:r w:rsidR="00EE2F98">
        <w:rPr>
          <w:rFonts w:ascii="Times New Roman" w:hAnsi="Times New Roman" w:cs="Times New Roman"/>
          <w:sz w:val="28"/>
          <w:szCs w:val="28"/>
        </w:rPr>
        <w:t>ретения те</w:t>
      </w:r>
      <w:r w:rsidR="001B6E80">
        <w:rPr>
          <w:rFonts w:ascii="Times New Roman" w:hAnsi="Times New Roman" w:cs="Times New Roman"/>
          <w:sz w:val="28"/>
          <w:szCs w:val="28"/>
        </w:rPr>
        <w:t>х</w:t>
      </w:r>
      <w:r w:rsidR="00EE2F98">
        <w:rPr>
          <w:rFonts w:ascii="Times New Roman" w:hAnsi="Times New Roman" w:cs="Times New Roman"/>
          <w:sz w:val="28"/>
          <w:szCs w:val="28"/>
        </w:rPr>
        <w:t>нических средств, а именно: шредер</w:t>
      </w:r>
      <w:r w:rsidR="001B6E80">
        <w:rPr>
          <w:rFonts w:ascii="Times New Roman" w:hAnsi="Times New Roman" w:cs="Times New Roman"/>
          <w:sz w:val="28"/>
          <w:szCs w:val="28"/>
        </w:rPr>
        <w:t xml:space="preserve"> для отдела организационной и контрольной работы,</w:t>
      </w:r>
      <w:r w:rsidR="00EE2F98">
        <w:rPr>
          <w:rFonts w:ascii="Times New Roman" w:hAnsi="Times New Roman" w:cs="Times New Roman"/>
          <w:sz w:val="28"/>
          <w:szCs w:val="28"/>
        </w:rPr>
        <w:t xml:space="preserve"> ноутбуки </w:t>
      </w:r>
      <w:r w:rsidR="001B6E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1B6E80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1B6E80">
        <w:rPr>
          <w:rFonts w:ascii="Times New Roman" w:hAnsi="Times New Roman" w:cs="Times New Roman"/>
          <w:sz w:val="28"/>
          <w:szCs w:val="28"/>
        </w:rPr>
        <w:t xml:space="preserve"> зал</w:t>
      </w:r>
      <w:proofErr w:type="gramEnd"/>
      <w:r w:rsidR="005A613F">
        <w:rPr>
          <w:rFonts w:ascii="Times New Roman" w:hAnsi="Times New Roman" w:cs="Times New Roman"/>
          <w:sz w:val="28"/>
          <w:szCs w:val="28"/>
        </w:rPr>
        <w:t xml:space="preserve"> (лимиты не предусмотрены).</w:t>
      </w:r>
    </w:p>
    <w:p w:rsidR="005A613F" w:rsidRDefault="005A613F" w:rsidP="00DB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постановление администрации Ханты-Мансийского района от 29.12.2018 № 384 муниципальное казенное учреждение                   Ханты-Мансийского района «Управление технического обеспечения» наделено полномочиями на планирование и осуществление закупок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нужд администрации Ханты-Мансийского района, а именно: приобретение основных средств (мебели, оргтехники и т.д.), в этой связи вышеуказанные расходы следует предусмотреть в муниципальной программе «Повышение эффективности муниципального управления Ханты-Мансийского района на 2022-2024 годы». </w:t>
      </w:r>
      <w:proofErr w:type="gramEnd"/>
    </w:p>
    <w:p w:rsidR="001954E4" w:rsidRPr="005A613F" w:rsidRDefault="001954E4" w:rsidP="001954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613F">
        <w:rPr>
          <w:rFonts w:ascii="Times New Roman" w:hAnsi="Times New Roman" w:cs="Times New Roman"/>
          <w:sz w:val="28"/>
          <w:szCs w:val="28"/>
        </w:rPr>
        <w:t>Кроме этого, к</w:t>
      </w:r>
      <w:r w:rsidRPr="005A613F">
        <w:rPr>
          <w:rFonts w:ascii="Times New Roman" w:hAnsi="Times New Roman" w:cs="Times New Roman"/>
          <w:iCs/>
          <w:sz w:val="28"/>
          <w:szCs w:val="28"/>
        </w:rPr>
        <w:t xml:space="preserve">онтрольно-счетная палата обращает внимание                      на действующие нормативные правовые акты муниципального района                    в области определения нормативных затрат на содержание органов исполнительной власти, требующие ежегодной актуализации. </w:t>
      </w:r>
    </w:p>
    <w:p w:rsidR="001954E4" w:rsidRDefault="001954E4" w:rsidP="00195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13F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5A613F" w:rsidRPr="005A613F">
        <w:rPr>
          <w:rFonts w:ascii="Times New Roman" w:hAnsi="Times New Roman" w:cs="Times New Roman"/>
          <w:sz w:val="28"/>
          <w:szCs w:val="28"/>
        </w:rPr>
        <w:t>ю</w:t>
      </w:r>
      <w:r w:rsidRPr="005A613F">
        <w:rPr>
          <w:rFonts w:ascii="Times New Roman" w:hAnsi="Times New Roman" w:cs="Times New Roman"/>
          <w:sz w:val="28"/>
          <w:szCs w:val="28"/>
        </w:rPr>
        <w:t xml:space="preserve"> от 17.07.2015 № 158 «Об утверждении требований к порядку разработки и принятия правовых актов                                        о нормировании в сфере закупок для обеспечения муниципальных нужд Ханты-Мансийского района, содержанию указанных актов и обеспечению их исполнения» нормативные затраты на обеспечение муниципальными органами своих функций и функций подведомственных казенных учреждений пересматриваются муниципальными органами района не реже одного раза в год.</w:t>
      </w:r>
      <w:proofErr w:type="gramEnd"/>
    </w:p>
    <w:p w:rsidR="00DA5493" w:rsidRPr="00F36BAA" w:rsidRDefault="00DA5493" w:rsidP="0064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ED61DA" w:rsidRDefault="00DA5493" w:rsidP="00DA5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</w:t>
      </w:r>
      <w:r w:rsidRPr="001954E4">
        <w:rPr>
          <w:rFonts w:ascii="Times New Roman" w:hAnsi="Times New Roman" w:cs="Times New Roman"/>
          <w:sz w:val="28"/>
          <w:szCs w:val="28"/>
        </w:rPr>
        <w:t xml:space="preserve">  иные замечания и предложения к Проекту программы отсутствуют.</w:t>
      </w:r>
    </w:p>
    <w:p w:rsidR="00432ADA" w:rsidRDefault="00432ADA" w:rsidP="00DA5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ADA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8B" w:rsidRDefault="00467B8B" w:rsidP="00617B40">
      <w:pPr>
        <w:spacing w:after="0" w:line="240" w:lineRule="auto"/>
      </w:pPr>
      <w:r>
        <w:separator/>
      </w:r>
    </w:p>
  </w:endnote>
  <w:endnote w:type="continuationSeparator" w:id="0">
    <w:p w:rsidR="00467B8B" w:rsidRDefault="00467B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467B8B" w:rsidRDefault="00701CCB">
        <w:pPr>
          <w:pStyle w:val="a8"/>
          <w:jc w:val="right"/>
        </w:pPr>
        <w:r>
          <w:fldChar w:fldCharType="begin"/>
        </w:r>
        <w:r w:rsidR="00616D03">
          <w:instrText>PAGE   \* MERGEFORMAT</w:instrText>
        </w:r>
        <w:r>
          <w:fldChar w:fldCharType="separate"/>
        </w:r>
        <w:r w:rsidR="007F2A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7B8B" w:rsidRDefault="00467B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8B" w:rsidRDefault="00467B8B" w:rsidP="00617B40">
      <w:pPr>
        <w:spacing w:after="0" w:line="240" w:lineRule="auto"/>
      </w:pPr>
      <w:r>
        <w:separator/>
      </w:r>
    </w:p>
  </w:footnote>
  <w:footnote w:type="continuationSeparator" w:id="0">
    <w:p w:rsidR="00467B8B" w:rsidRDefault="00467B8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5549"/>
    <w:rsid w:val="00027044"/>
    <w:rsid w:val="000369F8"/>
    <w:rsid w:val="00040EB8"/>
    <w:rsid w:val="000410DC"/>
    <w:rsid w:val="00050025"/>
    <w:rsid w:val="000516BC"/>
    <w:rsid w:val="000553F6"/>
    <w:rsid w:val="00056D64"/>
    <w:rsid w:val="00064979"/>
    <w:rsid w:val="00065F43"/>
    <w:rsid w:val="000665BF"/>
    <w:rsid w:val="00073ED1"/>
    <w:rsid w:val="0007486B"/>
    <w:rsid w:val="0008280A"/>
    <w:rsid w:val="00083AD3"/>
    <w:rsid w:val="00083FB6"/>
    <w:rsid w:val="0009485B"/>
    <w:rsid w:val="00094C89"/>
    <w:rsid w:val="00097991"/>
    <w:rsid w:val="000A20DE"/>
    <w:rsid w:val="000A4965"/>
    <w:rsid w:val="000B30E4"/>
    <w:rsid w:val="000B4C48"/>
    <w:rsid w:val="000B6BD3"/>
    <w:rsid w:val="000B7A65"/>
    <w:rsid w:val="000C09FE"/>
    <w:rsid w:val="000E2AD9"/>
    <w:rsid w:val="000E4D41"/>
    <w:rsid w:val="000E5542"/>
    <w:rsid w:val="000E5ACE"/>
    <w:rsid w:val="000F052E"/>
    <w:rsid w:val="000F242D"/>
    <w:rsid w:val="000F4612"/>
    <w:rsid w:val="000F7F38"/>
    <w:rsid w:val="00105DD0"/>
    <w:rsid w:val="00112BA1"/>
    <w:rsid w:val="00113987"/>
    <w:rsid w:val="00113D3B"/>
    <w:rsid w:val="001171D8"/>
    <w:rsid w:val="00126069"/>
    <w:rsid w:val="00131D27"/>
    <w:rsid w:val="0013498D"/>
    <w:rsid w:val="00135250"/>
    <w:rsid w:val="00150967"/>
    <w:rsid w:val="00152C1B"/>
    <w:rsid w:val="00157E81"/>
    <w:rsid w:val="00167936"/>
    <w:rsid w:val="00181A49"/>
    <w:rsid w:val="00182B80"/>
    <w:rsid w:val="001847D2"/>
    <w:rsid w:val="0018600B"/>
    <w:rsid w:val="00186A59"/>
    <w:rsid w:val="0018789F"/>
    <w:rsid w:val="00195243"/>
    <w:rsid w:val="001954E4"/>
    <w:rsid w:val="001B6E80"/>
    <w:rsid w:val="001C53FD"/>
    <w:rsid w:val="001C5C3F"/>
    <w:rsid w:val="001C5EAA"/>
    <w:rsid w:val="001E13CA"/>
    <w:rsid w:val="001E181C"/>
    <w:rsid w:val="001E2DF0"/>
    <w:rsid w:val="001E3209"/>
    <w:rsid w:val="001E3C1D"/>
    <w:rsid w:val="00201E48"/>
    <w:rsid w:val="00204151"/>
    <w:rsid w:val="00207548"/>
    <w:rsid w:val="0021693B"/>
    <w:rsid w:val="00221681"/>
    <w:rsid w:val="00225C7D"/>
    <w:rsid w:val="00227E3B"/>
    <w:rsid w:val="002300FD"/>
    <w:rsid w:val="002313AD"/>
    <w:rsid w:val="002314DD"/>
    <w:rsid w:val="00234040"/>
    <w:rsid w:val="0023737F"/>
    <w:rsid w:val="00240BFA"/>
    <w:rsid w:val="00242870"/>
    <w:rsid w:val="0024689F"/>
    <w:rsid w:val="002529F0"/>
    <w:rsid w:val="0025562B"/>
    <w:rsid w:val="002566E0"/>
    <w:rsid w:val="00256834"/>
    <w:rsid w:val="00261D49"/>
    <w:rsid w:val="00271F86"/>
    <w:rsid w:val="00282022"/>
    <w:rsid w:val="00282DDE"/>
    <w:rsid w:val="00286B5B"/>
    <w:rsid w:val="00296111"/>
    <w:rsid w:val="00297A80"/>
    <w:rsid w:val="002A4535"/>
    <w:rsid w:val="002A75A0"/>
    <w:rsid w:val="002A7BC6"/>
    <w:rsid w:val="002B76A6"/>
    <w:rsid w:val="002C31A1"/>
    <w:rsid w:val="002C49D9"/>
    <w:rsid w:val="002C4CEF"/>
    <w:rsid w:val="002C57A0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3AE"/>
    <w:rsid w:val="0037260E"/>
    <w:rsid w:val="003776D3"/>
    <w:rsid w:val="00381ADF"/>
    <w:rsid w:val="003821B8"/>
    <w:rsid w:val="00383186"/>
    <w:rsid w:val="00386B65"/>
    <w:rsid w:val="00393DAD"/>
    <w:rsid w:val="00395BD4"/>
    <w:rsid w:val="00397530"/>
    <w:rsid w:val="00397EFC"/>
    <w:rsid w:val="003A2B0F"/>
    <w:rsid w:val="003A6A2D"/>
    <w:rsid w:val="003B12D8"/>
    <w:rsid w:val="003C5015"/>
    <w:rsid w:val="003C6B5C"/>
    <w:rsid w:val="003E2717"/>
    <w:rsid w:val="003F2416"/>
    <w:rsid w:val="003F3603"/>
    <w:rsid w:val="00404AA4"/>
    <w:rsid w:val="00404BE7"/>
    <w:rsid w:val="00407776"/>
    <w:rsid w:val="0041391D"/>
    <w:rsid w:val="0041590B"/>
    <w:rsid w:val="00417101"/>
    <w:rsid w:val="00422070"/>
    <w:rsid w:val="0042255C"/>
    <w:rsid w:val="00431272"/>
    <w:rsid w:val="00432ADA"/>
    <w:rsid w:val="004330D5"/>
    <w:rsid w:val="004333EE"/>
    <w:rsid w:val="00436F98"/>
    <w:rsid w:val="00440EBA"/>
    <w:rsid w:val="0044500A"/>
    <w:rsid w:val="00460B48"/>
    <w:rsid w:val="00461AA3"/>
    <w:rsid w:val="00465FC6"/>
    <w:rsid w:val="00467B8B"/>
    <w:rsid w:val="0047240A"/>
    <w:rsid w:val="0047475E"/>
    <w:rsid w:val="004913EF"/>
    <w:rsid w:val="004917DD"/>
    <w:rsid w:val="004957F4"/>
    <w:rsid w:val="004A21FF"/>
    <w:rsid w:val="004B28BF"/>
    <w:rsid w:val="004B2B67"/>
    <w:rsid w:val="004C069C"/>
    <w:rsid w:val="004C66C1"/>
    <w:rsid w:val="004C7125"/>
    <w:rsid w:val="004D5F5B"/>
    <w:rsid w:val="004D6267"/>
    <w:rsid w:val="004D6AE5"/>
    <w:rsid w:val="004E2E29"/>
    <w:rsid w:val="004F35C1"/>
    <w:rsid w:val="004F72DA"/>
    <w:rsid w:val="004F7CDE"/>
    <w:rsid w:val="00500F79"/>
    <w:rsid w:val="005017D1"/>
    <w:rsid w:val="00502288"/>
    <w:rsid w:val="00505435"/>
    <w:rsid w:val="00506920"/>
    <w:rsid w:val="005104E6"/>
    <w:rsid w:val="005106B8"/>
    <w:rsid w:val="00514E41"/>
    <w:rsid w:val="00521735"/>
    <w:rsid w:val="00531061"/>
    <w:rsid w:val="0053197F"/>
    <w:rsid w:val="00532CA8"/>
    <w:rsid w:val="005439BD"/>
    <w:rsid w:val="0055061A"/>
    <w:rsid w:val="0055140B"/>
    <w:rsid w:val="005565CD"/>
    <w:rsid w:val="00556694"/>
    <w:rsid w:val="005615FB"/>
    <w:rsid w:val="00561EA5"/>
    <w:rsid w:val="00563E15"/>
    <w:rsid w:val="0056694C"/>
    <w:rsid w:val="00572453"/>
    <w:rsid w:val="00577F36"/>
    <w:rsid w:val="0059275E"/>
    <w:rsid w:val="005A3E99"/>
    <w:rsid w:val="005A613F"/>
    <w:rsid w:val="005A66B0"/>
    <w:rsid w:val="005B0BBF"/>
    <w:rsid w:val="005B1329"/>
    <w:rsid w:val="005B226E"/>
    <w:rsid w:val="005B2935"/>
    <w:rsid w:val="005B7083"/>
    <w:rsid w:val="005C6889"/>
    <w:rsid w:val="005F0864"/>
    <w:rsid w:val="005F50CA"/>
    <w:rsid w:val="00604D99"/>
    <w:rsid w:val="00616D03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53E8E"/>
    <w:rsid w:val="00655734"/>
    <w:rsid w:val="00661359"/>
    <w:rsid w:val="006615CF"/>
    <w:rsid w:val="00663FD7"/>
    <w:rsid w:val="00671055"/>
    <w:rsid w:val="006722F9"/>
    <w:rsid w:val="00673C16"/>
    <w:rsid w:val="00675BE6"/>
    <w:rsid w:val="006774E2"/>
    <w:rsid w:val="00681141"/>
    <w:rsid w:val="00682D5E"/>
    <w:rsid w:val="0069436C"/>
    <w:rsid w:val="006A5B30"/>
    <w:rsid w:val="006B1282"/>
    <w:rsid w:val="006B1623"/>
    <w:rsid w:val="006C22B2"/>
    <w:rsid w:val="006C37AF"/>
    <w:rsid w:val="006C6EC8"/>
    <w:rsid w:val="006C77B8"/>
    <w:rsid w:val="006D18AE"/>
    <w:rsid w:val="006D1C97"/>
    <w:rsid w:val="006D495B"/>
    <w:rsid w:val="006E2329"/>
    <w:rsid w:val="006E5A65"/>
    <w:rsid w:val="006F2146"/>
    <w:rsid w:val="00700F50"/>
    <w:rsid w:val="00701CCB"/>
    <w:rsid w:val="00702563"/>
    <w:rsid w:val="00704429"/>
    <w:rsid w:val="00710AD0"/>
    <w:rsid w:val="00720A0E"/>
    <w:rsid w:val="0072185D"/>
    <w:rsid w:val="007331BC"/>
    <w:rsid w:val="007343BF"/>
    <w:rsid w:val="007427A8"/>
    <w:rsid w:val="0074386D"/>
    <w:rsid w:val="0074753A"/>
    <w:rsid w:val="007569C0"/>
    <w:rsid w:val="0075790A"/>
    <w:rsid w:val="00764389"/>
    <w:rsid w:val="00767C73"/>
    <w:rsid w:val="0077481C"/>
    <w:rsid w:val="0078554E"/>
    <w:rsid w:val="00785E16"/>
    <w:rsid w:val="00786A9D"/>
    <w:rsid w:val="0079023D"/>
    <w:rsid w:val="0079789B"/>
    <w:rsid w:val="007A0722"/>
    <w:rsid w:val="007A2906"/>
    <w:rsid w:val="007A3E39"/>
    <w:rsid w:val="007B091A"/>
    <w:rsid w:val="007B47D4"/>
    <w:rsid w:val="007C5828"/>
    <w:rsid w:val="007D50EA"/>
    <w:rsid w:val="007E4CE0"/>
    <w:rsid w:val="007E6123"/>
    <w:rsid w:val="007F0FC9"/>
    <w:rsid w:val="007F2A90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459BB"/>
    <w:rsid w:val="008576B7"/>
    <w:rsid w:val="00870E64"/>
    <w:rsid w:val="008848E0"/>
    <w:rsid w:val="00886731"/>
    <w:rsid w:val="00887852"/>
    <w:rsid w:val="00891714"/>
    <w:rsid w:val="00891CD5"/>
    <w:rsid w:val="0089539C"/>
    <w:rsid w:val="00896076"/>
    <w:rsid w:val="0089711A"/>
    <w:rsid w:val="00897CB6"/>
    <w:rsid w:val="008A20DD"/>
    <w:rsid w:val="008A7B52"/>
    <w:rsid w:val="008B29C1"/>
    <w:rsid w:val="008C2ACB"/>
    <w:rsid w:val="008D6252"/>
    <w:rsid w:val="008E009D"/>
    <w:rsid w:val="008E4601"/>
    <w:rsid w:val="00903CF1"/>
    <w:rsid w:val="00904198"/>
    <w:rsid w:val="00904DDB"/>
    <w:rsid w:val="0092417B"/>
    <w:rsid w:val="00927695"/>
    <w:rsid w:val="00932E66"/>
    <w:rsid w:val="00933810"/>
    <w:rsid w:val="00936778"/>
    <w:rsid w:val="00936981"/>
    <w:rsid w:val="00937FC0"/>
    <w:rsid w:val="00961E64"/>
    <w:rsid w:val="009622F7"/>
    <w:rsid w:val="00962B7D"/>
    <w:rsid w:val="00962BEB"/>
    <w:rsid w:val="0096338B"/>
    <w:rsid w:val="00964AE0"/>
    <w:rsid w:val="00970E7F"/>
    <w:rsid w:val="0098212C"/>
    <w:rsid w:val="00985061"/>
    <w:rsid w:val="009917B5"/>
    <w:rsid w:val="009A231B"/>
    <w:rsid w:val="009A3002"/>
    <w:rsid w:val="009A65FC"/>
    <w:rsid w:val="009C0855"/>
    <w:rsid w:val="009C0BFA"/>
    <w:rsid w:val="009C1751"/>
    <w:rsid w:val="009C36A4"/>
    <w:rsid w:val="009C5508"/>
    <w:rsid w:val="009D6C7F"/>
    <w:rsid w:val="009E10ED"/>
    <w:rsid w:val="009E7233"/>
    <w:rsid w:val="009F37AB"/>
    <w:rsid w:val="009F653D"/>
    <w:rsid w:val="009F6EC2"/>
    <w:rsid w:val="00A0530B"/>
    <w:rsid w:val="00A11593"/>
    <w:rsid w:val="00A14960"/>
    <w:rsid w:val="00A237BD"/>
    <w:rsid w:val="00A26A03"/>
    <w:rsid w:val="00A33D50"/>
    <w:rsid w:val="00A47F9B"/>
    <w:rsid w:val="00A5108C"/>
    <w:rsid w:val="00A53041"/>
    <w:rsid w:val="00A6436D"/>
    <w:rsid w:val="00A80C4F"/>
    <w:rsid w:val="00A83DD9"/>
    <w:rsid w:val="00A870C9"/>
    <w:rsid w:val="00A94BDF"/>
    <w:rsid w:val="00A97862"/>
    <w:rsid w:val="00AA143B"/>
    <w:rsid w:val="00AA4CBB"/>
    <w:rsid w:val="00AB01AA"/>
    <w:rsid w:val="00AB0D14"/>
    <w:rsid w:val="00AB2C4F"/>
    <w:rsid w:val="00AB6107"/>
    <w:rsid w:val="00AC1300"/>
    <w:rsid w:val="00AC16A7"/>
    <w:rsid w:val="00AC194A"/>
    <w:rsid w:val="00AC2962"/>
    <w:rsid w:val="00AD3695"/>
    <w:rsid w:val="00AD697A"/>
    <w:rsid w:val="00AD788D"/>
    <w:rsid w:val="00AF1991"/>
    <w:rsid w:val="00B0009B"/>
    <w:rsid w:val="00B0030A"/>
    <w:rsid w:val="00B0334F"/>
    <w:rsid w:val="00B1593C"/>
    <w:rsid w:val="00B17E67"/>
    <w:rsid w:val="00B2079F"/>
    <w:rsid w:val="00B2259C"/>
    <w:rsid w:val="00B230DD"/>
    <w:rsid w:val="00B34D90"/>
    <w:rsid w:val="00B350DE"/>
    <w:rsid w:val="00B45166"/>
    <w:rsid w:val="00B45F61"/>
    <w:rsid w:val="00B52DC9"/>
    <w:rsid w:val="00B53728"/>
    <w:rsid w:val="00B53A62"/>
    <w:rsid w:val="00B626AF"/>
    <w:rsid w:val="00B76CD1"/>
    <w:rsid w:val="00B81A2D"/>
    <w:rsid w:val="00B87927"/>
    <w:rsid w:val="00B924B5"/>
    <w:rsid w:val="00BA3900"/>
    <w:rsid w:val="00BA4AAA"/>
    <w:rsid w:val="00BA5EE5"/>
    <w:rsid w:val="00BB611F"/>
    <w:rsid w:val="00BB6639"/>
    <w:rsid w:val="00BC61AA"/>
    <w:rsid w:val="00BD3296"/>
    <w:rsid w:val="00BE177B"/>
    <w:rsid w:val="00BE258A"/>
    <w:rsid w:val="00BE2AF4"/>
    <w:rsid w:val="00BF1031"/>
    <w:rsid w:val="00BF262A"/>
    <w:rsid w:val="00BF547F"/>
    <w:rsid w:val="00C002B4"/>
    <w:rsid w:val="00C01DB6"/>
    <w:rsid w:val="00C054A5"/>
    <w:rsid w:val="00C1166D"/>
    <w:rsid w:val="00C16253"/>
    <w:rsid w:val="00C21C23"/>
    <w:rsid w:val="00C21D1F"/>
    <w:rsid w:val="00C239F1"/>
    <w:rsid w:val="00C270A8"/>
    <w:rsid w:val="00C3023F"/>
    <w:rsid w:val="00C33A02"/>
    <w:rsid w:val="00C34A89"/>
    <w:rsid w:val="00C34B77"/>
    <w:rsid w:val="00C36F0C"/>
    <w:rsid w:val="00C36F5A"/>
    <w:rsid w:val="00C4059C"/>
    <w:rsid w:val="00C44F8B"/>
    <w:rsid w:val="00C475BD"/>
    <w:rsid w:val="00C502F9"/>
    <w:rsid w:val="00C505A3"/>
    <w:rsid w:val="00C51F70"/>
    <w:rsid w:val="00C52FC6"/>
    <w:rsid w:val="00C65D2B"/>
    <w:rsid w:val="00C66BE0"/>
    <w:rsid w:val="00C675C4"/>
    <w:rsid w:val="00C7412C"/>
    <w:rsid w:val="00C8389A"/>
    <w:rsid w:val="00C8443F"/>
    <w:rsid w:val="00C911BF"/>
    <w:rsid w:val="00C9432D"/>
    <w:rsid w:val="00CA11D7"/>
    <w:rsid w:val="00CA3718"/>
    <w:rsid w:val="00CA5BC4"/>
    <w:rsid w:val="00CA7141"/>
    <w:rsid w:val="00CB6787"/>
    <w:rsid w:val="00CC581E"/>
    <w:rsid w:val="00CC765B"/>
    <w:rsid w:val="00CC7C2A"/>
    <w:rsid w:val="00CD5EF8"/>
    <w:rsid w:val="00CD5F5F"/>
    <w:rsid w:val="00CE039C"/>
    <w:rsid w:val="00CE665C"/>
    <w:rsid w:val="00CF0C51"/>
    <w:rsid w:val="00CF3794"/>
    <w:rsid w:val="00CF44D0"/>
    <w:rsid w:val="00CF744D"/>
    <w:rsid w:val="00D005C0"/>
    <w:rsid w:val="00D007DF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0FB3"/>
    <w:rsid w:val="00D336DC"/>
    <w:rsid w:val="00D36721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54C5"/>
    <w:rsid w:val="00DA0ACD"/>
    <w:rsid w:val="00DA2D22"/>
    <w:rsid w:val="00DA5493"/>
    <w:rsid w:val="00DA60BB"/>
    <w:rsid w:val="00DA7292"/>
    <w:rsid w:val="00DB032D"/>
    <w:rsid w:val="00DB4B46"/>
    <w:rsid w:val="00DB670C"/>
    <w:rsid w:val="00DB6CFC"/>
    <w:rsid w:val="00DB7263"/>
    <w:rsid w:val="00DC0056"/>
    <w:rsid w:val="00DC0388"/>
    <w:rsid w:val="00DC5FD7"/>
    <w:rsid w:val="00DD51AD"/>
    <w:rsid w:val="00DE056E"/>
    <w:rsid w:val="00DE07FA"/>
    <w:rsid w:val="00DE12FA"/>
    <w:rsid w:val="00DE2834"/>
    <w:rsid w:val="00DF2E54"/>
    <w:rsid w:val="00E020E1"/>
    <w:rsid w:val="00E024DC"/>
    <w:rsid w:val="00E05238"/>
    <w:rsid w:val="00E05262"/>
    <w:rsid w:val="00E07946"/>
    <w:rsid w:val="00E07EAE"/>
    <w:rsid w:val="00E2483C"/>
    <w:rsid w:val="00E26486"/>
    <w:rsid w:val="00E31EB2"/>
    <w:rsid w:val="00E32E47"/>
    <w:rsid w:val="00E35131"/>
    <w:rsid w:val="00E447A9"/>
    <w:rsid w:val="00E47A5E"/>
    <w:rsid w:val="00E516F7"/>
    <w:rsid w:val="00E54CE7"/>
    <w:rsid w:val="00E56B33"/>
    <w:rsid w:val="00E6079F"/>
    <w:rsid w:val="00E624C3"/>
    <w:rsid w:val="00E63FC6"/>
    <w:rsid w:val="00EA36BD"/>
    <w:rsid w:val="00EC36BA"/>
    <w:rsid w:val="00ED01A2"/>
    <w:rsid w:val="00ED123C"/>
    <w:rsid w:val="00ED61DA"/>
    <w:rsid w:val="00ED6E51"/>
    <w:rsid w:val="00EE2F98"/>
    <w:rsid w:val="00EE6140"/>
    <w:rsid w:val="00EF214F"/>
    <w:rsid w:val="00EF2462"/>
    <w:rsid w:val="00F06779"/>
    <w:rsid w:val="00F114E8"/>
    <w:rsid w:val="00F11DAF"/>
    <w:rsid w:val="00F1302E"/>
    <w:rsid w:val="00F155DA"/>
    <w:rsid w:val="00F262C9"/>
    <w:rsid w:val="00F27B64"/>
    <w:rsid w:val="00F31089"/>
    <w:rsid w:val="00F36BAA"/>
    <w:rsid w:val="00F37892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76D46"/>
    <w:rsid w:val="00F814EE"/>
    <w:rsid w:val="00F8478A"/>
    <w:rsid w:val="00F85099"/>
    <w:rsid w:val="00F95332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367D"/>
    <w:rsid w:val="00FE71F9"/>
    <w:rsid w:val="00FE78DB"/>
    <w:rsid w:val="00FF076F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F9533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C94C-7362-4C8E-B1D1-0F54BA2A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2021-11-21T07:07:00Z</dcterms:modified>
</cp:coreProperties>
</file>